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22 maja 2023 r.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Ponad ¼ firm jest zarządzana przez czterdziestolatków(-tki). Pierwsza analiza według KRS ponad miliona stanowisk pod kątem wieku kadry kierowniczej biznesów zarejestrowanych w Polsce 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Pierwszy raz przeanalizowano pod kątem wieku 811 tys. prezesów(-ek) i członków(-iń) zarządów, zajmujących ponad milion stanowisk, z firm zarejestrowanych w Polsce. Z danych wynika, że statystyczna osoba na stanowisku prezesa to czterdziestoletni mężczyzna z dużego miasta zarządzający firmą powstałą w latach 1995-2005. W</w:t>
      </w:r>
      <w:r w:rsidDel="00000000" w:rsidR="00000000" w:rsidRPr="00000000">
        <w:rPr>
          <w:b w:val="1"/>
          <w:sz w:val="24"/>
          <w:szCs w:val="24"/>
          <w:rtl w:val="0"/>
        </w:rPr>
        <w:t xml:space="preserve">edług KRS ponad ⅕ firm zarejestrowanych jest w rękach trzydziestolatkó</w:t>
      </w:r>
      <w:r w:rsidDel="00000000" w:rsidR="00000000" w:rsidRPr="00000000">
        <w:rPr>
          <w:b w:val="1"/>
          <w:sz w:val="24"/>
          <w:szCs w:val="24"/>
          <w:rtl w:val="0"/>
        </w:rPr>
        <w:t xml:space="preserve">w(-tek),</w:t>
      </w:r>
      <w:r w:rsidDel="00000000" w:rsidR="00000000" w:rsidRPr="00000000">
        <w:rPr>
          <w:b w:val="1"/>
          <w:sz w:val="24"/>
          <w:szCs w:val="24"/>
          <w:rtl w:val="0"/>
        </w:rPr>
        <w:t xml:space="preserve"> ponad ¼ – czterdziestolatków(-tek), a niemal co szósty prezes(-ka) ma ponad 70 lat. Wiek jest jedną z kluczowych kwestii budowania różnorodnego świata biznesu.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Premierowe na</w:t>
      </w:r>
      <w:r w:rsidDel="00000000" w:rsidR="00000000" w:rsidRPr="00000000">
        <w:rPr>
          <w:b w:val="1"/>
          <w:sz w:val="24"/>
          <w:szCs w:val="24"/>
          <w:rtl w:val="0"/>
        </w:rPr>
        <w:t xml:space="preserve">rzędzie Living Library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Klubu </w:t>
        </w:r>
      </w:hyperlink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Champions of Change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zrzeszającego liderów i liderki działające w Polsce</w:t>
      </w:r>
      <w:r w:rsidDel="00000000" w:rsidR="00000000" w:rsidRPr="00000000">
        <w:rPr>
          <w:b w:val="1"/>
          <w:sz w:val="24"/>
          <w:szCs w:val="24"/>
          <w:rtl w:val="0"/>
        </w:rPr>
        <w:t xml:space="preserve"> stworzy</w:t>
      </w:r>
      <w:r w:rsidDel="00000000" w:rsidR="00000000" w:rsidRPr="00000000">
        <w:rPr>
          <w:b w:val="1"/>
          <w:sz w:val="24"/>
          <w:szCs w:val="24"/>
          <w:rtl w:val="0"/>
        </w:rPr>
        <w:t xml:space="preserve"> przestrzeń do dialogu z grupami, które często w biznesie mierzą się ze stereotypami i uprzedzeniami.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Jedno z pierwszych praktycznych narzędzi Diversity, Equity &amp; Inclusion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Podczas wydarzenia z okazji 5-lecia Klubu Champions of Change odbędzie się </w:t>
      </w:r>
      <w:r w:rsidDel="00000000" w:rsidR="00000000" w:rsidRPr="00000000">
        <w:rPr>
          <w:b w:val="1"/>
          <w:rtl w:val="0"/>
        </w:rPr>
        <w:t xml:space="preserve">premiera narzędzia Living Library, wspierającego politykę Diversity &amp; Inclusion w biznesie</w:t>
      </w:r>
      <w:r w:rsidDel="00000000" w:rsidR="00000000" w:rsidRPr="00000000">
        <w:rPr>
          <w:rtl w:val="0"/>
        </w:rPr>
        <w:t xml:space="preserve">. Projekt, realizowany poprzez partnerstwo kilkunastu firm, jest fenomenem nie tylko na skalę polską, lecz także europejską. Celem inicjatywy jest zmierzenie się Czytelników twarzą w twarz ze stereotypami i własnymi uprzedzeniami. Spotkanie z człowiekiem, pełniącym rolę Żywej Książki, inicjuje dialog między ludźmi różnymi od siebie oraz pozwala budować zrozumienie dla inności, jednocześnie redukując niechęć wobec tego, co obce.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Pierwsza analiza KRS pod kątem wieku prezesów(-ek) firm zarejestrowanych w Polsce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Klub Champions of Change</w:t>
      </w:r>
      <w:r w:rsidDel="00000000" w:rsidR="00000000" w:rsidRPr="00000000">
        <w:rPr>
          <w:rtl w:val="0"/>
        </w:rPr>
        <w:t xml:space="preserve"> zrzesza liderów i liderki dużych firm działających w Polsce. Jego ideą jest wspólne działanie na rzecz wspierania różnorodności w biznesie, działań włączających, które wyrównują szanse kobiet i mężczyzn na rynku pracy oraz inspirowanie do zmian innych. Jednym z kontekstów najczęściej różnicujących w biznesie jest wiek pracowników. Na zlecenie Fundacji Sukcesu Pisanego Szminką i jej inicjatywy – Klubu Champions of Change, wywiadownia gospodarcza Dun &amp; Bradstreet Poland zbadała skład osobowy polskich firm. </w:t>
      </w:r>
      <w:r w:rsidDel="00000000" w:rsidR="00000000" w:rsidRPr="00000000">
        <w:rPr>
          <w:b w:val="1"/>
          <w:rtl w:val="0"/>
        </w:rPr>
        <w:t xml:space="preserve">Analizie poddano ponad 811 tys. osób zajmujących ponad milion stanowisk.</w:t>
      </w:r>
      <w:r w:rsidDel="00000000" w:rsidR="00000000" w:rsidRPr="00000000">
        <w:rPr>
          <w:rtl w:val="0"/>
        </w:rPr>
        <w:t xml:space="preserve"> Na potrzeby badania przyjęto siedem przedziałów wiekowych, od 14 do 23 lat i kolejno: 23-30, 31-40, 41-50, 51-60, 61-70 i powyżej 70 lat.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Ponad ¼ firm w rękach czterdziestolatków(-ek)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Z danych wynika, że podczas, gdy udział osób w wieku do 23 roku życia pełniących kluczową rolę w firmie nie przekracza 1 proc., tak już w wieku od 23 do 30 lat ten odsetek stanowi 4,7 proc. Udział trzydziestolatków(-ek) na kluczowych stanowiskach w firmach zarejestrowanych w Polsce stanowi 21,5 proc., a czterdziestolatków(-ek) – aż 28,4 proc. W kolejnych grupach wiekowych odsetek ten zaczyna spadać: udział pięćdziesięciolatków(-ek) w kadrach kierowniczych to 22,9 proc., sześćdziesięciolatków(-ek) – 14,14 proc., a osób powyżej 70 lat – 7,5 proc.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Profil statystycznego prezesa – czterdziestoletni mężczyzna z dużego miasta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Z pierwszej analizy KRS pod kątem wieku zarządzających firmami wynika, że w Polsce statystyczna osoba na stanowisku prezesa to mężczyzna w wieku 40 lat, kierujący przedsiębiorstwem produkcyjnym, przemysłu ciężkiego lub firmą budowlaną, z dużych aglomeracji miejskich dobrze prosperujących województw: Warszawy, Wrocławia, Trójmiasta, Poznania, Krakowa czy Katowic. Zarządza on firmą założoną w latach 1995-2005.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Niemal co szósty dyrektor(-ka) ma powyżej 70 lat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lisko 14 proc. członków(-iń) zarządów w branży usługowej to </w:t>
      </w:r>
      <w:r w:rsidDel="00000000" w:rsidR="00000000" w:rsidRPr="00000000">
        <w:rPr>
          <w:rtl w:val="0"/>
        </w:rPr>
        <w:t xml:space="preserve">osoby mające 70 lat i więcej. Ta grupa wiekowa ma także swoją silną reprezentację w administracji publicznej i obronie narodowej (11 proc.), leśnictwie, łowiectwie i rolnictwie (8,2 proc.) oraz obsłudze rynku nieruchomości (6 proc.). W przypadku funkcji prezesa(-ski) także jest to sektor leśnictwa, łowiectwa i rolnictwa (9,3 proc.), a dodatkowo górnictwo i wydobywanie (8,7 proc.), przetwórstwo przemysłowe (6,4 proc.) oraz pozostała działalność usługowa (7,1 proc.). 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Analiza wykonana przez wywiadownię gospodarczą Dun &amp; Bradstreet Poland obejmowała ponad 811 tys. osób zajmujących ponad milion stanowisk. Na potrzeby badania przyjęto siedem przedziałów wiekowych, od 14 do 23 lat i kolejno: 23-30, 31-40, 41-50, 51-60, 61-70 i powyżej 70 lat.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b w:val="1"/>
          <w:color w:val="1155cc"/>
          <w:sz w:val="16"/>
          <w:szCs w:val="16"/>
          <w:u w:val="singl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highlight w:val="white"/>
            <w:u w:val="single"/>
            <w:rtl w:val="0"/>
          </w:rPr>
          <w:t xml:space="preserve">Fundacja Sukcesu Pisanego Szminką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 jest najstarszą i największą organizacją w Polsce, której misją jest promowanie przedsiębiorczych postaw i kompleksowe wspieranie kobiet oraz młodzieży w rozwoju osobistym i zawodowym. Realizuje liczne projekty m.in.</w:t>
      </w:r>
      <w:hyperlink r:id="rId9">
        <w:r w:rsidDel="00000000" w:rsidR="00000000" w:rsidRPr="00000000">
          <w:rPr>
            <w:rFonts w:ascii="Calibri" w:cs="Calibri" w:eastAsia="Calibri" w:hAnsi="Calibri"/>
            <w:sz w:val="16"/>
            <w:szCs w:val="16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sz w:val="16"/>
            <w:szCs w:val="16"/>
            <w:highlight w:val="white"/>
            <w:u w:val="single"/>
            <w:rtl w:val="0"/>
          </w:rPr>
          <w:t xml:space="preserve">Sukces TO JA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,</w:t>
      </w:r>
      <w:hyperlink r:id="rId11">
        <w:r w:rsidDel="00000000" w:rsidR="00000000" w:rsidRPr="00000000">
          <w:rPr>
            <w:rFonts w:ascii="Calibri" w:cs="Calibri" w:eastAsia="Calibri" w:hAnsi="Calibri"/>
            <w:sz w:val="16"/>
            <w:szCs w:val="16"/>
            <w:highlight w:val="white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Fun.Tech.Future czy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16"/>
            <w:szCs w:val="16"/>
            <w:highlight w:val="white"/>
            <w:u w:val="single"/>
            <w:rtl w:val="0"/>
          </w:rPr>
          <w:t xml:space="preserve"> Bizneswoman Roku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 oraz kampanie społeczne takie jak: #NiePrzepraszamZa, #SukcesWMojejNaturze, #Wybieram. Z inicjatywy Fundacji i Ambasadora Australii w Polsce w 2018 r. powstał </w:t>
      </w:r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highlight w:val="white"/>
            <w:u w:val="single"/>
            <w:rtl w:val="0"/>
          </w:rPr>
          <w:t xml:space="preserve">Klub Champions of Change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, zrzeszający prezesów(-ski) dużych firm działających w Polsce. Jego ideą jest wspólne działanie na rzecz wspierania różnorodności w biznesie, działań włączających, które wyrównują szanse kobiet i mężczyzn na rynku pracy oraz inspirowanie do zmian innych. Współzałożycielkami Fundacji są Olga Kozierowska oraz Olga Legosz.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center"/>
        <w:rPr/>
      </w:pPr>
      <w:hyperlink r:id="rId14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www.sukcespisanyszminka.p</w:t>
        </w:r>
      </w:hyperlink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l |</w:t>
      </w:r>
      <w:hyperlink r:id="rId15">
        <w:r w:rsidDel="00000000" w:rsidR="00000000" w:rsidRPr="00000000">
          <w:rPr>
            <w:rFonts w:ascii="Calibri" w:cs="Calibri" w:eastAsia="Calibri" w:hAnsi="Calibri"/>
            <w:b w:val="1"/>
            <w:sz w:val="16"/>
            <w:szCs w:val="16"/>
            <w:u w:val="single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www.bizneswomanroku.pl</w:t>
        </w:r>
      </w:hyperlink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|</w:t>
      </w:r>
      <w:hyperlink r:id="rId17">
        <w:r w:rsidDel="00000000" w:rsidR="00000000" w:rsidRPr="00000000">
          <w:rPr>
            <w:rFonts w:ascii="Calibri" w:cs="Calibri" w:eastAsia="Calibri" w:hAnsi="Calibri"/>
            <w:b w:val="1"/>
            <w:sz w:val="16"/>
            <w:szCs w:val="16"/>
            <w:u w:val="single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www.sukcestoja.pl</w:t>
        </w:r>
      </w:hyperlink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</w:t>
      </w:r>
      <w:hyperlink r:id="rId1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https://www.facebook.com/sukces.pisany.szminka</w:t>
        </w:r>
      </w:hyperlink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|</w:t>
      </w:r>
      <w:hyperlink r:id="rId2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https://www.youtube.com/sukcespisanyszminka</w:t>
        </w:r>
      </w:hyperlink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</w:t>
      </w:r>
      <w:hyperlink r:id="rId2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https://www.instagram.com/sukcespisanyszminka</w:t>
        </w:r>
      </w:hyperlink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|</w:t>
      </w:r>
      <w:hyperlink r:id="rId2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16"/>
            <w:szCs w:val="16"/>
            <w:u w:val="single"/>
            <w:rtl w:val="0"/>
          </w:rPr>
          <w:t xml:space="preserve">https://twitter.com/s_pisanyszminka</w:t>
        </w:r>
      </w:hyperlink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2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inline distB="114300" distT="114300" distL="114300" distR="114300">
          <wp:extent cx="1474855" cy="9763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4855" cy="976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user/sukcespisanyszminka" TargetMode="External"/><Relationship Id="rId11" Type="http://schemas.openxmlformats.org/officeDocument/2006/relationships/hyperlink" Target="http://yep.academy/" TargetMode="External"/><Relationship Id="rId22" Type="http://schemas.openxmlformats.org/officeDocument/2006/relationships/hyperlink" Target="https://twitter.com/s_pisanyszminka" TargetMode="External"/><Relationship Id="rId10" Type="http://schemas.openxmlformats.org/officeDocument/2006/relationships/hyperlink" Target="https://sukcestoja.pl/" TargetMode="External"/><Relationship Id="rId21" Type="http://schemas.openxmlformats.org/officeDocument/2006/relationships/hyperlink" Target="https://www.instagram.com/sukcespisanyszminka/" TargetMode="External"/><Relationship Id="rId13" Type="http://schemas.openxmlformats.org/officeDocument/2006/relationships/hyperlink" Target="https://sukcespisanyszminka.pl/champions-of-change/" TargetMode="External"/><Relationship Id="rId12" Type="http://schemas.openxmlformats.org/officeDocument/2006/relationships/hyperlink" Target="https://bizneswomanroku.pl/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kcestoja.pl/" TargetMode="External"/><Relationship Id="rId15" Type="http://schemas.openxmlformats.org/officeDocument/2006/relationships/hyperlink" Target="http://www.bizneswomanroku.pl/" TargetMode="External"/><Relationship Id="rId14" Type="http://schemas.openxmlformats.org/officeDocument/2006/relationships/hyperlink" Target="http://www.sukcespisanyszminka.p/" TargetMode="External"/><Relationship Id="rId17" Type="http://schemas.openxmlformats.org/officeDocument/2006/relationships/hyperlink" Target="http://www.sukcestoja.pl/" TargetMode="External"/><Relationship Id="rId16" Type="http://schemas.openxmlformats.org/officeDocument/2006/relationships/hyperlink" Target="http://www.bizneswomanroku.pl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facebook.com/sukces.pisany.szminka" TargetMode="External"/><Relationship Id="rId6" Type="http://schemas.openxmlformats.org/officeDocument/2006/relationships/hyperlink" Target="https://sukcespisanyszminka.pl/champions-of-change/" TargetMode="External"/><Relationship Id="rId18" Type="http://schemas.openxmlformats.org/officeDocument/2006/relationships/hyperlink" Target="http://www.sukcestoja.pl/" TargetMode="External"/><Relationship Id="rId7" Type="http://schemas.openxmlformats.org/officeDocument/2006/relationships/hyperlink" Target="https://sukcespisanyszminka.pl/champions-of-change/" TargetMode="External"/><Relationship Id="rId8" Type="http://schemas.openxmlformats.org/officeDocument/2006/relationships/hyperlink" Target="https://sukcespisanyszminka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